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12F8" w:rsidRPr="000A12F8" w:rsidRDefault="000A12F8" w:rsidP="000A12F8">
      <w:pPr>
        <w:pStyle w:val="Ttulo3"/>
        <w:spacing w:before="0" w:beforeAutospacing="0" w:after="0" w:afterAutospacing="0"/>
        <w:rPr>
          <w:rFonts w:ascii="Trebuchet MS" w:hAnsi="Trebuchet MS"/>
          <w:b w:val="0"/>
          <w:bCs w:val="0"/>
          <w:color w:val="A2000F"/>
          <w:sz w:val="36"/>
          <w:szCs w:val="36"/>
        </w:rPr>
      </w:pPr>
      <w:r w:rsidRPr="000A12F8">
        <w:rPr>
          <w:color w:val="2E8B57"/>
        </w:rPr>
        <w:t>Los Mapas Mentales se elaboran a partir de </w:t>
      </w:r>
      <w:r w:rsidRPr="000A12F8">
        <w:rPr>
          <w:i/>
          <w:iCs/>
          <w:color w:val="2E8B57"/>
        </w:rPr>
        <w:t>un foco temático</w:t>
      </w:r>
      <w:r w:rsidRPr="000A12F8">
        <w:rPr>
          <w:color w:val="2E8B57"/>
        </w:rPr>
        <w:t>, que no es otra cosa que la idea central, el problema o tema sobre el cual se va a reflexionar. En el centro de una página se escribe una palabra o frase corta que resume la idea central del mapa. El foco temático puede ser un dibujo que represente una imagen que esté asociada con el tema central. A partir de allí se irradiarán las ideas más importantes que explicarán o </w:t>
      </w:r>
      <w:r>
        <w:rPr>
          <w:color w:val="2E8B57"/>
        </w:rPr>
        <w:t>s</w:t>
      </w:r>
      <w:r w:rsidRPr="000A12F8">
        <w:rPr>
          <w:b w:val="0"/>
          <w:bCs w:val="0"/>
          <w:color w:val="2E8B57"/>
        </w:rPr>
        <w:t>ustentarán la idea central del texto que se va a sintetizar o resumir. </w:t>
      </w:r>
      <w:r w:rsidRPr="000A12F8">
        <w:rPr>
          <w:rFonts w:ascii="Trebuchet MS" w:hAnsi="Trebuchet MS"/>
          <w:b w:val="0"/>
          <w:bCs w:val="0"/>
          <w:color w:val="A2000F"/>
          <w:sz w:val="36"/>
          <w:szCs w:val="36"/>
        </w:rPr>
        <w:t xml:space="preserve"> </w:t>
      </w:r>
    </w:p>
    <w:p w:rsidR="000A12F8" w:rsidRPr="000A12F8" w:rsidRDefault="000A12F8" w:rsidP="000A12F8">
      <w:pPr>
        <w:numPr>
          <w:ilvl w:val="0"/>
          <w:numId w:val="1"/>
        </w:numPr>
        <w:spacing w:after="0" w:line="240" w:lineRule="auto"/>
        <w:ind w:left="0"/>
        <w:rPr>
          <w:rFonts w:ascii="Trebuchet MS" w:eastAsia="Times New Roman" w:hAnsi="Trebuchet MS" w:cs="Times New Roman"/>
          <w:color w:val="000000"/>
          <w:sz w:val="27"/>
          <w:szCs w:val="27"/>
          <w:lang w:eastAsia="es-CO"/>
        </w:rPr>
      </w:pPr>
      <w:r w:rsidRPr="000A12F8">
        <w:rPr>
          <w:rFonts w:ascii="Times New Roman" w:eastAsia="Times New Roman" w:hAnsi="Times New Roman" w:cs="Times New Roman"/>
          <w:color w:val="2E8B57"/>
          <w:sz w:val="27"/>
          <w:szCs w:val="27"/>
          <w:lang w:eastAsia="es-CO"/>
        </w:rPr>
        <w:t>Una vez que se ha seleccionado el foco temático, se empieza a reflexionar sobre las ideas importantes o divisiones mayores que van a conformar el mapa. Una estrategia particularmente útil para tal fin consiste en indagar a partir de los pronombres interrogativos tales como</w:t>
      </w:r>
      <w:r w:rsidRPr="000A12F8">
        <w:rPr>
          <w:rFonts w:ascii="Times New Roman" w:eastAsia="Times New Roman" w:hAnsi="Times New Roman" w:cs="Times New Roman"/>
          <w:color w:val="2E8B57"/>
          <w:sz w:val="27"/>
          <w:lang w:eastAsia="es-CO"/>
        </w:rPr>
        <w:t> </w:t>
      </w:r>
      <w:r w:rsidRPr="000A12F8">
        <w:rPr>
          <w:rFonts w:ascii="Times New Roman" w:eastAsia="Times New Roman" w:hAnsi="Times New Roman" w:cs="Times New Roman"/>
          <w:i/>
          <w:iCs/>
          <w:color w:val="2E8B57"/>
          <w:sz w:val="27"/>
          <w:szCs w:val="27"/>
          <w:lang w:eastAsia="es-CO"/>
        </w:rPr>
        <w:t>qué, cómo, cuál, cuándo, dónde, por qué, para qué,</w:t>
      </w:r>
      <w:r w:rsidRPr="000A12F8">
        <w:rPr>
          <w:rFonts w:ascii="Times New Roman" w:eastAsia="Times New Roman" w:hAnsi="Times New Roman" w:cs="Times New Roman"/>
          <w:i/>
          <w:iCs/>
          <w:color w:val="2E8B57"/>
          <w:sz w:val="27"/>
          <w:lang w:eastAsia="es-CO"/>
        </w:rPr>
        <w:t> </w:t>
      </w:r>
      <w:r w:rsidRPr="000A12F8">
        <w:rPr>
          <w:rFonts w:ascii="Times New Roman" w:eastAsia="Times New Roman" w:hAnsi="Times New Roman" w:cs="Times New Roman"/>
          <w:color w:val="2E8B57"/>
          <w:sz w:val="27"/>
          <w:szCs w:val="27"/>
          <w:lang w:eastAsia="es-CO"/>
        </w:rPr>
        <w:t>y luego elegir los que estén más directamente relacionados con el foco temático. Para el tema que estamos tratando las divisiones mayores son:</w:t>
      </w:r>
    </w:p>
    <w:p w:rsidR="000A12F8" w:rsidRPr="000A12F8" w:rsidRDefault="000A12F8" w:rsidP="000A12F8">
      <w:pPr>
        <w:numPr>
          <w:ilvl w:val="1"/>
          <w:numId w:val="1"/>
        </w:numPr>
        <w:spacing w:after="0" w:line="240" w:lineRule="auto"/>
        <w:ind w:left="0"/>
        <w:rPr>
          <w:rFonts w:ascii="Trebuchet MS" w:eastAsia="Times New Roman" w:hAnsi="Trebuchet MS" w:cs="Times New Roman"/>
          <w:color w:val="000000"/>
          <w:sz w:val="27"/>
          <w:szCs w:val="27"/>
          <w:lang w:eastAsia="es-CO"/>
        </w:rPr>
      </w:pPr>
      <w:r w:rsidRPr="000A12F8">
        <w:rPr>
          <w:rFonts w:ascii="Times New Roman" w:eastAsia="Times New Roman" w:hAnsi="Times New Roman" w:cs="Times New Roman"/>
          <w:color w:val="2E8B57"/>
          <w:sz w:val="27"/>
          <w:szCs w:val="27"/>
          <w:lang w:eastAsia="es-CO"/>
        </w:rPr>
        <w:t>¿Qué son los mapas mentales?</w:t>
      </w:r>
    </w:p>
    <w:p w:rsidR="000A12F8" w:rsidRPr="000A12F8" w:rsidRDefault="000A12F8" w:rsidP="000A12F8">
      <w:pPr>
        <w:numPr>
          <w:ilvl w:val="1"/>
          <w:numId w:val="1"/>
        </w:numPr>
        <w:spacing w:after="0" w:line="240" w:lineRule="auto"/>
        <w:ind w:left="0"/>
        <w:rPr>
          <w:rFonts w:ascii="Trebuchet MS" w:eastAsia="Times New Roman" w:hAnsi="Trebuchet MS" w:cs="Times New Roman"/>
          <w:color w:val="000000"/>
          <w:sz w:val="27"/>
          <w:szCs w:val="27"/>
          <w:lang w:eastAsia="es-CO"/>
        </w:rPr>
      </w:pPr>
      <w:r w:rsidRPr="000A12F8">
        <w:rPr>
          <w:rFonts w:ascii="Times New Roman" w:eastAsia="Times New Roman" w:hAnsi="Times New Roman" w:cs="Times New Roman"/>
          <w:color w:val="2E8B57"/>
          <w:sz w:val="27"/>
          <w:szCs w:val="27"/>
          <w:lang w:eastAsia="es-CO"/>
        </w:rPr>
        <w:t>¿Cómo se elaboran?</w:t>
      </w:r>
    </w:p>
    <w:p w:rsidR="000A12F8" w:rsidRPr="000A12F8" w:rsidRDefault="000A12F8" w:rsidP="000A12F8">
      <w:pPr>
        <w:numPr>
          <w:ilvl w:val="1"/>
          <w:numId w:val="1"/>
        </w:numPr>
        <w:spacing w:after="0" w:line="240" w:lineRule="auto"/>
        <w:ind w:left="0"/>
        <w:rPr>
          <w:rFonts w:ascii="Trebuchet MS" w:eastAsia="Times New Roman" w:hAnsi="Trebuchet MS" w:cs="Times New Roman"/>
          <w:color w:val="000000"/>
          <w:sz w:val="27"/>
          <w:szCs w:val="27"/>
          <w:lang w:eastAsia="es-CO"/>
        </w:rPr>
      </w:pPr>
      <w:r w:rsidRPr="000A12F8">
        <w:rPr>
          <w:rFonts w:ascii="Times New Roman" w:eastAsia="Times New Roman" w:hAnsi="Times New Roman" w:cs="Times New Roman"/>
          <w:color w:val="2E8B57"/>
          <w:sz w:val="27"/>
          <w:szCs w:val="27"/>
          <w:lang w:eastAsia="es-CO"/>
        </w:rPr>
        <w:t>¿Qué propiedades tienen?</w:t>
      </w:r>
    </w:p>
    <w:p w:rsidR="000A12F8" w:rsidRPr="000A12F8" w:rsidRDefault="000A12F8" w:rsidP="000A12F8">
      <w:pPr>
        <w:numPr>
          <w:ilvl w:val="1"/>
          <w:numId w:val="1"/>
        </w:numPr>
        <w:spacing w:after="0" w:line="240" w:lineRule="auto"/>
        <w:ind w:left="0"/>
        <w:rPr>
          <w:rFonts w:ascii="Trebuchet MS" w:eastAsia="Times New Roman" w:hAnsi="Trebuchet MS" w:cs="Times New Roman"/>
          <w:color w:val="000000"/>
          <w:sz w:val="27"/>
          <w:szCs w:val="27"/>
          <w:lang w:eastAsia="es-CO"/>
        </w:rPr>
      </w:pPr>
      <w:r w:rsidRPr="000A12F8">
        <w:rPr>
          <w:rFonts w:ascii="Times New Roman" w:eastAsia="Times New Roman" w:hAnsi="Times New Roman" w:cs="Times New Roman"/>
          <w:color w:val="2E8B57"/>
          <w:sz w:val="27"/>
          <w:szCs w:val="27"/>
          <w:lang w:eastAsia="es-CO"/>
        </w:rPr>
        <w:t>¿Qué ventajas ofrecen?</w:t>
      </w:r>
    </w:p>
    <w:p w:rsidR="000A12F8" w:rsidRPr="000A12F8" w:rsidRDefault="000A12F8" w:rsidP="000A12F8">
      <w:pPr>
        <w:numPr>
          <w:ilvl w:val="1"/>
          <w:numId w:val="1"/>
        </w:numPr>
        <w:spacing w:after="0" w:line="240" w:lineRule="auto"/>
        <w:ind w:left="0"/>
        <w:rPr>
          <w:rFonts w:ascii="Trebuchet MS" w:eastAsia="Times New Roman" w:hAnsi="Trebuchet MS" w:cs="Times New Roman"/>
          <w:color w:val="000000"/>
          <w:sz w:val="27"/>
          <w:szCs w:val="27"/>
          <w:lang w:eastAsia="es-CO"/>
        </w:rPr>
      </w:pPr>
      <w:r w:rsidRPr="000A12F8">
        <w:rPr>
          <w:rFonts w:ascii="Times New Roman" w:eastAsia="Times New Roman" w:hAnsi="Times New Roman" w:cs="Times New Roman"/>
          <w:color w:val="2E8B57"/>
          <w:sz w:val="27"/>
          <w:szCs w:val="27"/>
          <w:lang w:eastAsia="es-CO"/>
        </w:rPr>
        <w:t>¿Para qué sirven?</w:t>
      </w:r>
    </w:p>
    <w:p w:rsidR="000A12F8" w:rsidRPr="000A12F8" w:rsidRDefault="000A12F8" w:rsidP="000A12F8">
      <w:pPr>
        <w:numPr>
          <w:ilvl w:val="1"/>
          <w:numId w:val="1"/>
        </w:numPr>
        <w:spacing w:after="0" w:line="240" w:lineRule="auto"/>
        <w:ind w:left="0"/>
        <w:rPr>
          <w:rFonts w:ascii="Trebuchet MS" w:eastAsia="Times New Roman" w:hAnsi="Trebuchet MS" w:cs="Times New Roman"/>
          <w:color w:val="000000"/>
          <w:sz w:val="27"/>
          <w:szCs w:val="27"/>
          <w:lang w:eastAsia="es-CO"/>
        </w:rPr>
      </w:pPr>
      <w:r w:rsidRPr="000A12F8">
        <w:rPr>
          <w:rFonts w:ascii="Times New Roman" w:eastAsia="Times New Roman" w:hAnsi="Times New Roman" w:cs="Times New Roman"/>
          <w:color w:val="2E8B57"/>
          <w:sz w:val="27"/>
          <w:szCs w:val="27"/>
          <w:lang w:eastAsia="es-CO"/>
        </w:rPr>
        <w:t xml:space="preserve">¿Qué es el pensamiento </w:t>
      </w:r>
      <w:proofErr w:type="spellStart"/>
      <w:r w:rsidRPr="000A12F8">
        <w:rPr>
          <w:rFonts w:ascii="Times New Roman" w:eastAsia="Times New Roman" w:hAnsi="Times New Roman" w:cs="Times New Roman"/>
          <w:color w:val="2E8B57"/>
          <w:sz w:val="27"/>
          <w:szCs w:val="27"/>
          <w:lang w:eastAsia="es-CO"/>
        </w:rPr>
        <w:t>omnicerebral</w:t>
      </w:r>
      <w:proofErr w:type="spellEnd"/>
      <w:r w:rsidRPr="000A12F8">
        <w:rPr>
          <w:rFonts w:ascii="Times New Roman" w:eastAsia="Times New Roman" w:hAnsi="Times New Roman" w:cs="Times New Roman"/>
          <w:color w:val="2E8B57"/>
          <w:sz w:val="27"/>
          <w:szCs w:val="27"/>
          <w:lang w:eastAsia="es-CO"/>
        </w:rPr>
        <w:t>?</w:t>
      </w:r>
    </w:p>
    <w:p w:rsidR="000A12F8" w:rsidRPr="000A12F8" w:rsidRDefault="000A12F8" w:rsidP="000A12F8">
      <w:pPr>
        <w:spacing w:after="0" w:line="240" w:lineRule="auto"/>
        <w:jc w:val="center"/>
        <w:rPr>
          <w:rFonts w:ascii="Trebuchet MS" w:eastAsia="Times New Roman" w:hAnsi="Trebuchet MS" w:cs="Times New Roman"/>
          <w:color w:val="000000"/>
          <w:sz w:val="27"/>
          <w:szCs w:val="27"/>
          <w:lang w:eastAsia="es-CO"/>
        </w:rPr>
      </w:pPr>
    </w:p>
    <w:p w:rsidR="000A12F8" w:rsidRPr="000A12F8" w:rsidRDefault="000A12F8" w:rsidP="000A12F8">
      <w:pPr>
        <w:numPr>
          <w:ilvl w:val="0"/>
          <w:numId w:val="2"/>
        </w:numPr>
        <w:spacing w:after="0" w:line="240" w:lineRule="auto"/>
        <w:ind w:left="0"/>
        <w:rPr>
          <w:rFonts w:ascii="Trebuchet MS" w:eastAsia="Times New Roman" w:hAnsi="Trebuchet MS" w:cs="Times New Roman"/>
          <w:color w:val="000000"/>
          <w:sz w:val="27"/>
          <w:szCs w:val="27"/>
          <w:lang w:eastAsia="es-CO"/>
        </w:rPr>
      </w:pPr>
      <w:r w:rsidRPr="000A12F8">
        <w:rPr>
          <w:rFonts w:ascii="Times New Roman" w:eastAsia="Times New Roman" w:hAnsi="Times New Roman" w:cs="Times New Roman"/>
          <w:color w:val="2E8B57"/>
          <w:sz w:val="27"/>
          <w:szCs w:val="27"/>
          <w:lang w:eastAsia="es-CO"/>
        </w:rPr>
        <w:t>Las ideas más importantes deben aparecer en letra de imprenta bien destacada ya que sus formas claramente definidas destacan mejor las ideas.</w:t>
      </w:r>
    </w:p>
    <w:p w:rsidR="000A12F8" w:rsidRPr="000A12F8" w:rsidRDefault="000A12F8" w:rsidP="000A12F8">
      <w:pPr>
        <w:numPr>
          <w:ilvl w:val="0"/>
          <w:numId w:val="2"/>
        </w:numPr>
        <w:spacing w:after="0" w:line="240" w:lineRule="auto"/>
        <w:ind w:left="0"/>
        <w:rPr>
          <w:rFonts w:ascii="Trebuchet MS" w:eastAsia="Times New Roman" w:hAnsi="Trebuchet MS" w:cs="Times New Roman"/>
          <w:color w:val="000000"/>
          <w:sz w:val="27"/>
          <w:szCs w:val="27"/>
          <w:lang w:eastAsia="es-CO"/>
        </w:rPr>
      </w:pPr>
      <w:r w:rsidRPr="000A12F8">
        <w:rPr>
          <w:rFonts w:ascii="Times New Roman" w:eastAsia="Times New Roman" w:hAnsi="Times New Roman" w:cs="Times New Roman"/>
          <w:color w:val="2E8B57"/>
          <w:sz w:val="27"/>
          <w:szCs w:val="27"/>
          <w:lang w:eastAsia="es-CO"/>
        </w:rPr>
        <w:t>De cada idea importante van a irradiar nuevas ideas secundarias que contribuirán a ampliarlas: casos ilustrativos, ejemplos, evidencias, datos estadísticos, referencias a autoridades, etc., conformándose así una serie de ramas o nódulos.</w:t>
      </w:r>
    </w:p>
    <w:p w:rsidR="000A12F8" w:rsidRPr="000A12F8" w:rsidRDefault="000A12F8" w:rsidP="000A12F8">
      <w:pPr>
        <w:numPr>
          <w:ilvl w:val="0"/>
          <w:numId w:val="2"/>
        </w:numPr>
        <w:spacing w:after="0" w:line="240" w:lineRule="auto"/>
        <w:ind w:left="0"/>
        <w:rPr>
          <w:rFonts w:ascii="Trebuchet MS" w:eastAsia="Times New Roman" w:hAnsi="Trebuchet MS" w:cs="Times New Roman"/>
          <w:color w:val="000000"/>
          <w:sz w:val="27"/>
          <w:szCs w:val="27"/>
          <w:lang w:eastAsia="es-CO"/>
        </w:rPr>
      </w:pPr>
      <w:r w:rsidRPr="000A12F8">
        <w:rPr>
          <w:rFonts w:ascii="Times New Roman" w:eastAsia="Times New Roman" w:hAnsi="Times New Roman" w:cs="Times New Roman"/>
          <w:color w:val="2E8B57"/>
          <w:sz w:val="27"/>
          <w:szCs w:val="27"/>
          <w:lang w:eastAsia="es-CO"/>
        </w:rPr>
        <w:t>Las ideas secundarias, subordinadas a las ideas principales, se escriben con un tipo de letra menor al de las ideas principales, y los detalles que estén subordinados a esas ideas secundarias se escribe en otro tipo o tamaño de letra menor, pero siempre conservando la legibilidad. De esta manera se aprecia mejor la jerarquización de las ideas según su orden de importancia en el mapa. Las ideas secundarias se pueden encerrar dentro de un óvalo, un rectángulo o un círculo; se pueden escribir sobre una línea o sobre una flecha, o se puede recurrir a cualquier otra convención que se considere apropiada para tal fin. </w:t>
      </w:r>
    </w:p>
    <w:p w:rsidR="000A12F8" w:rsidRPr="000A12F8" w:rsidRDefault="000A12F8" w:rsidP="000A12F8">
      <w:pPr>
        <w:spacing w:after="0" w:line="240" w:lineRule="auto"/>
        <w:jc w:val="center"/>
        <w:rPr>
          <w:rFonts w:ascii="Trebuchet MS" w:eastAsia="Times New Roman" w:hAnsi="Trebuchet MS" w:cs="Times New Roman"/>
          <w:color w:val="000000"/>
          <w:sz w:val="27"/>
          <w:szCs w:val="27"/>
          <w:lang w:eastAsia="es-CO"/>
        </w:rPr>
      </w:pPr>
    </w:p>
    <w:p w:rsidR="000A12F8" w:rsidRPr="000A12F8" w:rsidRDefault="000A12F8" w:rsidP="000A12F8">
      <w:pPr>
        <w:numPr>
          <w:ilvl w:val="0"/>
          <w:numId w:val="3"/>
        </w:numPr>
        <w:spacing w:after="0" w:line="240" w:lineRule="auto"/>
        <w:ind w:left="0"/>
        <w:rPr>
          <w:rFonts w:ascii="Trebuchet MS" w:eastAsia="Times New Roman" w:hAnsi="Trebuchet MS" w:cs="Times New Roman"/>
          <w:color w:val="000000"/>
          <w:sz w:val="27"/>
          <w:szCs w:val="27"/>
          <w:lang w:eastAsia="es-CO"/>
        </w:rPr>
      </w:pPr>
      <w:r w:rsidRPr="000A12F8">
        <w:rPr>
          <w:rFonts w:ascii="Times New Roman" w:eastAsia="Times New Roman" w:hAnsi="Times New Roman" w:cs="Times New Roman"/>
          <w:color w:val="2E8B57"/>
          <w:sz w:val="27"/>
          <w:szCs w:val="27"/>
          <w:lang w:eastAsia="es-CO"/>
        </w:rPr>
        <w:t>Las ideas se disponen en el mapa teniendo en cuenta un orden de jerarquía: las más importantes están directamente ligadas al foco temático. En la medida que un tópico esté más alejado de ese foco, se le considerará de menor jerarquía en el mapa. Ejemplo:</w:t>
      </w:r>
    </w:p>
    <w:p w:rsidR="000A12F8" w:rsidRPr="000A12F8" w:rsidRDefault="000A12F8" w:rsidP="000A12F8">
      <w:pPr>
        <w:spacing w:after="0" w:line="240" w:lineRule="auto"/>
        <w:jc w:val="center"/>
        <w:rPr>
          <w:rFonts w:ascii="Trebuchet MS" w:eastAsia="Times New Roman" w:hAnsi="Trebuchet MS" w:cs="Times New Roman"/>
          <w:color w:val="000000"/>
          <w:sz w:val="27"/>
          <w:szCs w:val="27"/>
          <w:lang w:eastAsia="es-CO"/>
        </w:rPr>
      </w:pPr>
    </w:p>
    <w:p w:rsidR="000A12F8" w:rsidRPr="000A12F8" w:rsidRDefault="000A12F8" w:rsidP="000A12F8">
      <w:pPr>
        <w:numPr>
          <w:ilvl w:val="0"/>
          <w:numId w:val="4"/>
        </w:numPr>
        <w:spacing w:after="0" w:line="240" w:lineRule="auto"/>
        <w:ind w:left="0"/>
        <w:rPr>
          <w:rFonts w:ascii="Trebuchet MS" w:eastAsia="Times New Roman" w:hAnsi="Trebuchet MS" w:cs="Times New Roman"/>
          <w:color w:val="000000"/>
          <w:sz w:val="27"/>
          <w:szCs w:val="27"/>
          <w:lang w:eastAsia="es-CO"/>
        </w:rPr>
      </w:pPr>
      <w:r w:rsidRPr="000A12F8">
        <w:rPr>
          <w:rFonts w:ascii="Times New Roman" w:eastAsia="Times New Roman" w:hAnsi="Times New Roman" w:cs="Times New Roman"/>
          <w:color w:val="2E8B57"/>
          <w:sz w:val="27"/>
          <w:szCs w:val="27"/>
          <w:lang w:eastAsia="es-CO"/>
        </w:rPr>
        <w:t xml:space="preserve">En los mapas mentales sólo se usan palabras claves, frases cortas y dibujos que simbolicen imágenes. Es de suma importancia, además utilizar colores diferentes </w:t>
      </w:r>
      <w:r w:rsidRPr="000A12F8">
        <w:rPr>
          <w:rFonts w:ascii="Times New Roman" w:eastAsia="Times New Roman" w:hAnsi="Times New Roman" w:cs="Times New Roman"/>
          <w:color w:val="2E8B57"/>
          <w:sz w:val="27"/>
          <w:szCs w:val="27"/>
          <w:lang w:eastAsia="es-CO"/>
        </w:rPr>
        <w:lastRenderedPageBreak/>
        <w:t xml:space="preserve">en cada nódulo, pues las investigaciones sobre el cerebro derecho coinciden en que este hemisferio se estimula ante la belleza del color. El colorido y las imágenes facilitan al hemisferio derecho la tarea de recordar con más facilidad que con las notas lineales. Cuanto más colorido y elegancia </w:t>
      </w:r>
      <w:proofErr w:type="spellStart"/>
      <w:r w:rsidRPr="000A12F8">
        <w:rPr>
          <w:rFonts w:ascii="Times New Roman" w:eastAsia="Times New Roman" w:hAnsi="Times New Roman" w:cs="Times New Roman"/>
          <w:color w:val="2E8B57"/>
          <w:sz w:val="27"/>
          <w:szCs w:val="27"/>
          <w:lang w:eastAsia="es-CO"/>
        </w:rPr>
        <w:t>exhibaun</w:t>
      </w:r>
      <w:proofErr w:type="spellEnd"/>
      <w:r w:rsidRPr="000A12F8">
        <w:rPr>
          <w:rFonts w:ascii="Times New Roman" w:eastAsia="Times New Roman" w:hAnsi="Times New Roman" w:cs="Times New Roman"/>
          <w:color w:val="2E8B57"/>
          <w:sz w:val="27"/>
          <w:szCs w:val="27"/>
          <w:lang w:eastAsia="es-CO"/>
        </w:rPr>
        <w:t xml:space="preserve"> mapa mental, más fácilmente se graban las ideas en el cerebro.</w:t>
      </w:r>
    </w:p>
    <w:p w:rsidR="000A12F8" w:rsidRPr="000A12F8" w:rsidRDefault="000A12F8" w:rsidP="000A12F8">
      <w:pPr>
        <w:numPr>
          <w:ilvl w:val="0"/>
          <w:numId w:val="4"/>
        </w:numPr>
        <w:spacing w:after="0" w:line="240" w:lineRule="auto"/>
        <w:ind w:left="0"/>
        <w:rPr>
          <w:rFonts w:ascii="Trebuchet MS" w:eastAsia="Times New Roman" w:hAnsi="Trebuchet MS" w:cs="Times New Roman"/>
          <w:color w:val="000000"/>
          <w:sz w:val="28"/>
          <w:szCs w:val="27"/>
          <w:lang w:eastAsia="es-CO"/>
        </w:rPr>
      </w:pPr>
      <w:r w:rsidRPr="000A12F8">
        <w:rPr>
          <w:rFonts w:ascii="Times New Roman" w:eastAsia="Times New Roman" w:hAnsi="Times New Roman" w:cs="Times New Roman"/>
          <w:b/>
          <w:bCs/>
          <w:color w:val="2E8B57"/>
          <w:sz w:val="28"/>
          <w:szCs w:val="27"/>
          <w:lang w:eastAsia="es-CO"/>
        </w:rPr>
        <w:t>Un buen mapa mental permite apreciar de una sola mirada las partes esenciales de un todo y las relaciones que estas partes mantienen entre sí</w:t>
      </w:r>
      <w:r w:rsidRPr="000A12F8">
        <w:rPr>
          <w:rFonts w:ascii="Times New Roman" w:eastAsia="Times New Roman" w:hAnsi="Times New Roman" w:cs="Times New Roman"/>
          <w:color w:val="2E8B57"/>
          <w:sz w:val="28"/>
          <w:szCs w:val="27"/>
          <w:lang w:eastAsia="es-CO"/>
        </w:rPr>
        <w:t>.</w:t>
      </w:r>
    </w:p>
    <w:p w:rsidR="000A12F8" w:rsidRPr="000A12F8" w:rsidRDefault="000A12F8" w:rsidP="000A12F8">
      <w:pPr>
        <w:spacing w:after="0" w:line="240" w:lineRule="auto"/>
        <w:outlineLvl w:val="2"/>
        <w:rPr>
          <w:rFonts w:ascii="Trebuchet MS" w:eastAsia="Times New Roman" w:hAnsi="Trebuchet MS" w:cs="Times New Roman"/>
          <w:color w:val="A2000F"/>
          <w:sz w:val="36"/>
          <w:szCs w:val="36"/>
          <w:lang w:eastAsia="es-CO"/>
        </w:rPr>
      </w:pPr>
    </w:p>
    <w:p w:rsidR="000A3D0C" w:rsidRDefault="000A12F8">
      <w:pPr>
        <w:rPr>
          <w:sz w:val="28"/>
        </w:rPr>
      </w:pPr>
      <w:r w:rsidRPr="000A12F8">
        <w:rPr>
          <w:sz w:val="28"/>
        </w:rPr>
        <w:t xml:space="preserve">EJEMPLOS DE MAPAS MENTALES </w:t>
      </w:r>
    </w:p>
    <w:p w:rsidR="000A12F8" w:rsidRDefault="000A12F8">
      <w:pPr>
        <w:rPr>
          <w:sz w:val="28"/>
        </w:rPr>
      </w:pPr>
    </w:p>
    <w:p w:rsidR="000A12F8" w:rsidRDefault="000A12F8">
      <w:pPr>
        <w:rPr>
          <w:sz w:val="28"/>
        </w:rPr>
      </w:pPr>
      <w:r>
        <w:rPr>
          <w:noProof/>
          <w:lang w:eastAsia="es-CO"/>
        </w:rPr>
        <w:drawing>
          <wp:inline distT="0" distB="0" distL="0" distR="0">
            <wp:extent cx="5286375" cy="3743325"/>
            <wp:effectExtent l="19050" t="0" r="9525" b="0"/>
            <wp:docPr id="13" name="Imagen 13" descr="http://www.facmed.unam.mx/emc/computo/mapas/mapamental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facmed.unam.mx/emc/computo/mapas/mapamental8.gif"/>
                    <pic:cNvPicPr>
                      <a:picLocks noChangeAspect="1" noChangeArrowheads="1"/>
                    </pic:cNvPicPr>
                  </pic:nvPicPr>
                  <pic:blipFill>
                    <a:blip r:embed="rId5" cstate="print"/>
                    <a:srcRect/>
                    <a:stretch>
                      <a:fillRect/>
                    </a:stretch>
                  </pic:blipFill>
                  <pic:spPr bwMode="auto">
                    <a:xfrm>
                      <a:off x="0" y="0"/>
                      <a:ext cx="5286375" cy="3743325"/>
                    </a:xfrm>
                    <a:prstGeom prst="rect">
                      <a:avLst/>
                    </a:prstGeom>
                    <a:noFill/>
                    <a:ln w="9525">
                      <a:noFill/>
                      <a:miter lim="800000"/>
                      <a:headEnd/>
                      <a:tailEnd/>
                    </a:ln>
                  </pic:spPr>
                </pic:pic>
              </a:graphicData>
            </a:graphic>
          </wp:inline>
        </w:drawing>
      </w:r>
    </w:p>
    <w:p w:rsidR="000A12F8" w:rsidRDefault="000A12F8">
      <w:pPr>
        <w:rPr>
          <w:sz w:val="28"/>
        </w:rPr>
      </w:pPr>
      <w:r>
        <w:rPr>
          <w:sz w:val="28"/>
        </w:rPr>
        <w:br w:type="page"/>
      </w:r>
    </w:p>
    <w:p w:rsidR="000A12F8" w:rsidRPr="000A12F8" w:rsidRDefault="000A12F8">
      <w:pPr>
        <w:rPr>
          <w:sz w:val="28"/>
        </w:rPr>
      </w:pPr>
      <w:r>
        <w:rPr>
          <w:noProof/>
          <w:lang w:eastAsia="es-CO"/>
        </w:rPr>
        <w:lastRenderedPageBreak/>
        <w:drawing>
          <wp:inline distT="0" distB="0" distL="0" distR="0">
            <wp:extent cx="4419600" cy="4040002"/>
            <wp:effectExtent l="19050" t="0" r="0" b="0"/>
            <wp:docPr id="16" name="Imagen 16" descr="http://www.trabajo.com.mx/gif/ment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trabajo.com.mx/gif/mental.jpg"/>
                    <pic:cNvPicPr>
                      <a:picLocks noChangeAspect="1" noChangeArrowheads="1"/>
                    </pic:cNvPicPr>
                  </pic:nvPicPr>
                  <pic:blipFill>
                    <a:blip r:embed="rId6" cstate="print"/>
                    <a:srcRect/>
                    <a:stretch>
                      <a:fillRect/>
                    </a:stretch>
                  </pic:blipFill>
                  <pic:spPr bwMode="auto">
                    <a:xfrm>
                      <a:off x="0" y="0"/>
                      <a:ext cx="4420338" cy="4040676"/>
                    </a:xfrm>
                    <a:prstGeom prst="rect">
                      <a:avLst/>
                    </a:prstGeom>
                    <a:noFill/>
                    <a:ln w="9525">
                      <a:noFill/>
                      <a:miter lim="800000"/>
                      <a:headEnd/>
                      <a:tailEnd/>
                    </a:ln>
                  </pic:spPr>
                </pic:pic>
              </a:graphicData>
            </a:graphic>
          </wp:inline>
        </w:drawing>
      </w:r>
    </w:p>
    <w:sectPr w:rsidR="000A12F8" w:rsidRPr="000A12F8" w:rsidSect="00DA03AA">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40118"/>
    <w:multiLevelType w:val="multilevel"/>
    <w:tmpl w:val="34E47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40383F"/>
    <w:multiLevelType w:val="multilevel"/>
    <w:tmpl w:val="1D548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17388C"/>
    <w:multiLevelType w:val="multilevel"/>
    <w:tmpl w:val="512093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8555A4A"/>
    <w:multiLevelType w:val="multilevel"/>
    <w:tmpl w:val="2F0A0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0A12F8"/>
    <w:rsid w:val="000A12F8"/>
    <w:rsid w:val="000D5E3A"/>
    <w:rsid w:val="00C32A0A"/>
    <w:rsid w:val="00DA03AA"/>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03AA"/>
  </w:style>
  <w:style w:type="paragraph" w:styleId="Ttulo3">
    <w:name w:val="heading 3"/>
    <w:basedOn w:val="Normal"/>
    <w:link w:val="Ttulo3Car"/>
    <w:uiPriority w:val="9"/>
    <w:qFormat/>
    <w:rsid w:val="000A12F8"/>
    <w:pPr>
      <w:spacing w:before="100" w:beforeAutospacing="1" w:after="100" w:afterAutospacing="1" w:line="240" w:lineRule="auto"/>
      <w:outlineLvl w:val="2"/>
    </w:pPr>
    <w:rPr>
      <w:rFonts w:ascii="Times New Roman" w:eastAsia="Times New Roman" w:hAnsi="Times New Roman" w:cs="Times New Roman"/>
      <w:b/>
      <w:bCs/>
      <w:sz w:val="27"/>
      <w:szCs w:val="27"/>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0A12F8"/>
    <w:rPr>
      <w:rFonts w:ascii="Times New Roman" w:eastAsia="Times New Roman" w:hAnsi="Times New Roman" w:cs="Times New Roman"/>
      <w:b/>
      <w:bCs/>
      <w:sz w:val="27"/>
      <w:szCs w:val="27"/>
      <w:lang w:eastAsia="es-CO"/>
    </w:rPr>
  </w:style>
  <w:style w:type="character" w:customStyle="1" w:styleId="apple-converted-space">
    <w:name w:val="apple-converted-space"/>
    <w:basedOn w:val="Fuentedeprrafopredeter"/>
    <w:rsid w:val="000A12F8"/>
  </w:style>
  <w:style w:type="paragraph" w:styleId="NormalWeb">
    <w:name w:val="Normal (Web)"/>
    <w:basedOn w:val="Normal"/>
    <w:uiPriority w:val="99"/>
    <w:semiHidden/>
    <w:unhideWhenUsed/>
    <w:rsid w:val="000A12F8"/>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Textodeglobo">
    <w:name w:val="Balloon Text"/>
    <w:basedOn w:val="Normal"/>
    <w:link w:val="TextodegloboCar"/>
    <w:uiPriority w:val="99"/>
    <w:semiHidden/>
    <w:unhideWhenUsed/>
    <w:rsid w:val="000A12F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A12F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06499614">
      <w:bodyDiv w:val="1"/>
      <w:marLeft w:val="0"/>
      <w:marRight w:val="0"/>
      <w:marTop w:val="0"/>
      <w:marBottom w:val="0"/>
      <w:divBdr>
        <w:top w:val="none" w:sz="0" w:space="0" w:color="auto"/>
        <w:left w:val="none" w:sz="0" w:space="0" w:color="auto"/>
        <w:bottom w:val="none" w:sz="0" w:space="0" w:color="auto"/>
        <w:right w:val="none" w:sz="0" w:space="0" w:color="auto"/>
      </w:divBdr>
    </w:div>
    <w:div w:id="1864055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475</Words>
  <Characters>2617</Characters>
  <Application>Microsoft Office Word</Application>
  <DocSecurity>0</DocSecurity>
  <Lines>21</Lines>
  <Paragraphs>6</Paragraphs>
  <ScaleCrop>false</ScaleCrop>
  <Company/>
  <LinksUpToDate>false</LinksUpToDate>
  <CharactersWithSpaces>3086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ZORAIDA</dc:creator>
  <cp:lastModifiedBy>ZORAIDA</cp:lastModifiedBy>
  <cp:revision>1</cp:revision>
  <dcterms:created xsi:type="dcterms:W3CDTF">2013-03-11T19:48:00Z</dcterms:created>
  <dcterms:modified xsi:type="dcterms:W3CDTF">2013-03-11T19:53:00Z</dcterms:modified>
</cp:coreProperties>
</file>